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2BD8" w14:textId="087EB406" w:rsidR="0045461A" w:rsidRPr="000F50A1" w:rsidRDefault="00A36263" w:rsidP="007B2F72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0F50A1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COMMENTARY</w:t>
      </w:r>
      <w:r w:rsidR="00767F23" w:rsidRPr="000F50A1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Matthew </w:t>
      </w:r>
      <w:r w:rsidRPr="000F50A1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6:7-14</w:t>
      </w:r>
      <w:r w:rsidR="00767F23" w:rsidRPr="000F50A1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(Narrative Lectionary, NL12</w:t>
      </w:r>
      <w:r w:rsidRPr="000F50A1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4</w:t>
      </w:r>
      <w:r w:rsidR="00767F23" w:rsidRPr="000F50A1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)</w:t>
      </w:r>
    </w:p>
    <w:p w14:paraId="3815C852" w14:textId="77777777" w:rsidR="004F5BA8" w:rsidRDefault="004F5BA8" w:rsidP="00B95437">
      <w:pPr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941175" w14:textId="40FDB83D" w:rsidR="00684337" w:rsidRDefault="00684337" w:rsidP="00B95437">
      <w:pPr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Each</w:t>
      </w:r>
      <w:r w:rsidR="006D493B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version of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The Lord’s Prayer </w:t>
      </w:r>
      <w:r w:rsidR="004F5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</w:t>
      </w:r>
      <w:r w:rsidR="000F50A1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iv</w:t>
      </w:r>
      <w:r w:rsidR="004F5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es</w:t>
      </w:r>
      <w:r w:rsidR="000F50A1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us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gifts</w:t>
      </w:r>
      <w:r w:rsidR="000F50A1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fresh </w:t>
      </w:r>
      <w:r w:rsidR="000F50A1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way to meditate, think about and wonder at the expansiveness of God.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And </w:t>
      </w:r>
      <w:r w:rsidR="000F50A1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John Philip Newell version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is no different. In fact, there were three ways in which Newell’s re-working of the words this familiar passage and prayer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opened up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new thoughts and connections for me this week.</w:t>
      </w:r>
    </w:p>
    <w:p w14:paraId="16508BBE" w14:textId="5C594CB7" w:rsidR="000F50A1" w:rsidRPr="00B95437" w:rsidRDefault="00684337" w:rsidP="00B95437">
      <w:pPr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first was in the names he used to open his prayer: </w:t>
      </w:r>
      <w:r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“Ground of all being,” “Mother of life,” “Father of the universe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Pastor Lori has already mentioned how integrating new and different ways of addressing God can expand how we understand and perceive God.</w:t>
      </w:r>
      <w:r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So, </w:t>
      </w:r>
      <w:r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allow these many names of God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to also </w:t>
      </w:r>
      <w:r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expand and energize your imagination. Let them be a wonderful way to infuse </w:t>
      </w:r>
      <w:r w:rsidRPr="004F5B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The Lord’s Prayer</w:t>
      </w:r>
      <w:r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with new life and meaning again.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Newell,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actually </w:t>
      </w:r>
      <w:r w:rsidR="000F50A1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borrows the phrase “Ground of all being” from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someone else, t</w:t>
      </w:r>
      <w:r w:rsidR="000F50A1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he 20</w:t>
      </w:r>
      <w:r w:rsidR="000F50A1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0F50A1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-century Catholic theologian Paul Tillich.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Who </w:t>
      </w:r>
      <w:r w:rsidR="000F50A1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saw God as the ground upon which </w:t>
      </w:r>
      <w:r w:rsidR="000F50A1" w:rsidRPr="006843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all </w:t>
      </w:r>
      <w:r w:rsidR="000F50A1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beings exist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As </w:t>
      </w:r>
      <w:r w:rsidR="003B2307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life-force and energy from which </w:t>
      </w:r>
      <w:r w:rsidR="003B2307" w:rsidRPr="00684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all</w:t>
      </w:r>
      <w:r w:rsidR="003B2307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living and non-living things 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ake </w:t>
      </w:r>
      <w:r w:rsidR="003B2307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their form. </w:t>
      </w:r>
    </w:p>
    <w:p w14:paraId="43279AE7" w14:textId="63240777" w:rsidR="000F50A1" w:rsidRPr="00B95437" w:rsidRDefault="003B2307" w:rsidP="00B95437">
      <w:pPr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Newell </w:t>
      </w:r>
      <w:r w:rsidR="00684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then. </w:t>
      </w:r>
      <w:r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continues his prayer with a plea that we would know God’s Presence and God’s longings, </w:t>
      </w:r>
      <w:r w:rsidR="00684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balancing his understanding of God’s transcendence with God’s immanence. He prayers </w:t>
      </w:r>
      <w:r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that we human beings may someday come to align our will, our desires, our longings with the </w:t>
      </w:r>
      <w:r w:rsidR="00684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</w:t>
      </w:r>
      <w:r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aker of human beings. </w:t>
      </w:r>
      <w:r w:rsidR="00684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This is a way of </w:t>
      </w:r>
      <w:r w:rsidR="00684337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appreciat</w:t>
      </w:r>
      <w:r w:rsidR="00684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ing</w:t>
      </w:r>
      <w:r w:rsidR="00684337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that</w:t>
      </w:r>
      <w:r w:rsidR="00913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337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for people to relate or respond to the Ground of Being</w:t>
      </w:r>
      <w:r w:rsidR="00913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it is helpful to visualize a personal God. One that has longings and desires, extend love and good things to us, and wants to be in relationship with us. </w:t>
      </w:r>
      <w:r w:rsidR="00B5573E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This is a prayer for a ‘oneness’ with God. </w:t>
      </w:r>
      <w:r w:rsidR="00913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B5573E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Christian </w:t>
      </w:r>
      <w:r w:rsidR="00B5573E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concept that </w:t>
      </w:r>
      <w:r w:rsidR="00913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echoes</w:t>
      </w:r>
      <w:r w:rsidR="00B5573E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something of</w:t>
      </w:r>
      <w:r w:rsidR="00B5573E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Buddhis</w:t>
      </w:r>
      <w:r w:rsidR="00913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="00B5573E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teachings</w:t>
      </w:r>
      <w:r w:rsidR="00913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5573E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  <w:r w:rsidR="00B5573E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ne Buddhist thinker explained </w:t>
      </w:r>
      <w:r w:rsidR="00B95437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that</w:t>
      </w:r>
      <w:r w:rsidR="00B5573E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“</w:t>
      </w:r>
      <w:r w:rsidR="00913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‘</w:t>
      </w:r>
      <w:r w:rsidR="00B5573E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oneness</w:t>
      </w:r>
      <w:r w:rsidR="00913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’</w:t>
      </w:r>
      <w:r w:rsidR="00B5573E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doesn’t deny distinctions between two contrasting ideas, </w:t>
      </w:r>
      <w:r w:rsidR="00B95437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entities,</w:t>
      </w:r>
      <w:r w:rsidR="00B5573E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or principles. Rather, it asserts that, while different, neither can be considered independent of the other</w:t>
      </w:r>
      <w:r w:rsidR="00B5573E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  <w:r w:rsidR="00913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there is a</w:t>
      </w:r>
      <w:r w:rsidR="00B5573E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dynamic relationship between them.”</w:t>
      </w:r>
      <w:r w:rsidR="00913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Newell’s words, remind us that we were made to be in a dynamic relationship with our Maker.</w:t>
      </w:r>
    </w:p>
    <w:p w14:paraId="3F6B8D17" w14:textId="6DE4914E" w:rsidR="00B95437" w:rsidRPr="00B95437" w:rsidRDefault="006D493B" w:rsidP="00B9543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A</w:t>
      </w:r>
      <w:r w:rsidR="00913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nd finally,</w:t>
      </w:r>
      <w:r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as </w:t>
      </w:r>
      <w:r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 was meditating on this notion of oneness with God</w:t>
      </w:r>
      <w:r w:rsidR="00913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that idea </w:t>
      </w:r>
      <w:r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it began to shape how I understood Newell’s next interpretive choice. He writes, “</w:t>
      </w:r>
      <w:r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May there be food for the human family today </w:t>
      </w:r>
      <w:r w:rsidRPr="00913E0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and</w:t>
      </w:r>
      <w:r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for the whole earth community.</w:t>
      </w:r>
      <w:r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 What a beautifully inclusive rending of </w:t>
      </w:r>
      <w:r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“Give us this day our daily bread.”</w:t>
      </w:r>
      <w:r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One that really takes seriously the prayer to have God’s longings be “our longings in heart and in action.” To include the “whole earth community” in his prayer Newel</w:t>
      </w:r>
      <w:r w:rsidR="00913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</w:t>
      </w:r>
      <w:r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draws our attention to the fact that not only human beings require food and sustenance. </w:t>
      </w:r>
      <w:r w:rsidR="00913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And </w:t>
      </w:r>
      <w:r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 th</w:t>
      </w:r>
      <w:r w:rsidR="00913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is </w:t>
      </w:r>
      <w:r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Western industrialized world</w:t>
      </w:r>
      <w:r w:rsidR="00913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we humans often understand ourselves to be separate from the natural world, but we are not. We are subject to the same </w:t>
      </w:r>
      <w:r w:rsidR="00A971F0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forces</w:t>
      </w:r>
      <w:r w:rsidR="00913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that determine survival,</w:t>
      </w:r>
      <w:r w:rsidR="00A971F0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as much </w:t>
      </w:r>
      <w:r w:rsidR="00913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as, t</w:t>
      </w:r>
      <w:r w:rsidR="00A971F0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he </w:t>
      </w:r>
      <w:r w:rsidR="00913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rest of the </w:t>
      </w:r>
      <w:r w:rsidR="00A971F0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natural world</w:t>
      </w:r>
      <w:r w:rsidR="00913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971F0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</w:t>
      </w:r>
      <w:r w:rsidR="00A971F0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 suffer when there is polluted air and water. </w:t>
      </w:r>
      <w:r w:rsidR="00913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 suffer, w</w:t>
      </w:r>
      <w:r w:rsidR="00A971F0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hen it doesn’t rain, or it rains too much. </w:t>
      </w:r>
      <w:r w:rsidR="00913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 flourish when trees are allowed to grow on hillsides, preventing landslides, protecting shelter for animals, and convert CO</w:t>
      </w:r>
      <w:r w:rsidR="00913E06" w:rsidRPr="00913E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913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into breathable oxygen. We flourish when ecosystems are </w:t>
      </w:r>
      <w:r w:rsidR="00EB6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restored,</w:t>
      </w:r>
      <w:r w:rsidR="00913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biodiversity is protected. </w:t>
      </w:r>
      <w:r w:rsidR="00A971F0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And so, when you pray for yourself and for your loved ones, when you pray in </w:t>
      </w:r>
      <w:r w:rsidR="00913E06" w:rsidRPr="00913E0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</w:t>
      </w:r>
      <w:r w:rsidR="00A971F0" w:rsidRPr="00913E0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he Lord’s Prayer</w:t>
      </w:r>
      <w:r w:rsidR="00A971F0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“Give us this day our daily bread” may the “us” be </w:t>
      </w:r>
      <w:r w:rsidR="00A971F0" w:rsidRPr="00913E0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all</w:t>
      </w:r>
      <w:r w:rsidR="00A971F0" w:rsidRP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of earth community.</w:t>
      </w:r>
    </w:p>
    <w:p w14:paraId="3DF2C1F2" w14:textId="77777777" w:rsidR="00B95437" w:rsidRPr="00B95437" w:rsidRDefault="00B95437" w:rsidP="00B9543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88CB67" w14:textId="71CAB370" w:rsidR="00EB6946" w:rsidRPr="00B95437" w:rsidRDefault="00913E06" w:rsidP="00EB6946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As we continue our reflections through readings and song, take time to bathe in the presence of God, the “Ground of all Being,”</w:t>
      </w:r>
      <w:r w:rsidR="00B95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“Mother of life and Father of the universe” that longs for relationship with you, </w:t>
      </w:r>
      <w:r w:rsidR="00EB6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and between </w:t>
      </w:r>
      <w:proofErr w:type="gramStart"/>
      <w:r w:rsidR="00EB6946" w:rsidRPr="00EB69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all</w:t>
      </w:r>
      <w:r w:rsidR="00EB6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of</w:t>
      </w:r>
      <w:proofErr w:type="gramEnd"/>
      <w:r w:rsidR="00EB6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the members of earth’s beautiful and diverse community.</w:t>
      </w:r>
    </w:p>
    <w:p w14:paraId="762FDFCD" w14:textId="4EA354AF" w:rsidR="00B95437" w:rsidRPr="00B95437" w:rsidRDefault="00B95437" w:rsidP="00B9543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B95437" w:rsidRPr="00B95437" w:rsidSect="007A1ECC">
      <w:headerReference w:type="default" r:id="rId7"/>
      <w:footerReference w:type="even" r:id="rId8"/>
      <w:footerReference w:type="default" r:id="rId9"/>
      <w:pgSz w:w="12240" w:h="15840"/>
      <w:pgMar w:top="121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8546" w14:textId="77777777" w:rsidR="002477EB" w:rsidRDefault="002477EB" w:rsidP="00767F23">
      <w:r>
        <w:separator/>
      </w:r>
    </w:p>
  </w:endnote>
  <w:endnote w:type="continuationSeparator" w:id="0">
    <w:p w14:paraId="3232A5C3" w14:textId="77777777" w:rsidR="002477EB" w:rsidRDefault="002477EB" w:rsidP="0076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51950843"/>
      <w:docPartObj>
        <w:docPartGallery w:val="Page Numbers (Bottom of Page)"/>
        <w:docPartUnique/>
      </w:docPartObj>
    </w:sdtPr>
    <w:sdtContent>
      <w:p w14:paraId="330D9836" w14:textId="1181806A" w:rsidR="00767F23" w:rsidRDefault="00767F23" w:rsidP="00B212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4DE9C2" w14:textId="77777777" w:rsidR="00767F23" w:rsidRDefault="00767F23" w:rsidP="00767F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78034056"/>
      <w:docPartObj>
        <w:docPartGallery w:val="Page Numbers (Bottom of Page)"/>
        <w:docPartUnique/>
      </w:docPartObj>
    </w:sdtPr>
    <w:sdtContent>
      <w:p w14:paraId="4A3C731D" w14:textId="3020BED4" w:rsidR="00767F23" w:rsidRDefault="00767F23" w:rsidP="00B212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159687" w14:textId="77777777" w:rsidR="00767F23" w:rsidRDefault="00767F23" w:rsidP="00767F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E508" w14:textId="77777777" w:rsidR="002477EB" w:rsidRDefault="002477EB" w:rsidP="00767F23">
      <w:r>
        <w:separator/>
      </w:r>
    </w:p>
  </w:footnote>
  <w:footnote w:type="continuationSeparator" w:id="0">
    <w:p w14:paraId="0B308770" w14:textId="77777777" w:rsidR="002477EB" w:rsidRDefault="002477EB" w:rsidP="00767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84CD" w14:textId="0123FD03" w:rsidR="00767F23" w:rsidRPr="00767F23" w:rsidRDefault="00767F23" w:rsidP="00767F23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767F23">
      <w:rPr>
        <w:rFonts w:ascii="Times New Roman" w:hAnsi="Times New Roman" w:cs="Times New Roman"/>
        <w:sz w:val="20"/>
        <w:szCs w:val="20"/>
      </w:rPr>
      <w:t xml:space="preserve">January </w:t>
    </w:r>
    <w:r w:rsidR="0013674A">
      <w:rPr>
        <w:rFonts w:ascii="Times New Roman" w:hAnsi="Times New Roman" w:cs="Times New Roman"/>
        <w:sz w:val="20"/>
        <w:szCs w:val="20"/>
      </w:rPr>
      <w:t>2</w:t>
    </w:r>
    <w:r w:rsidR="00A36263">
      <w:rPr>
        <w:rFonts w:ascii="Times New Roman" w:hAnsi="Times New Roman" w:cs="Times New Roman"/>
        <w:sz w:val="20"/>
        <w:szCs w:val="20"/>
      </w:rPr>
      <w:t>9</w:t>
    </w:r>
    <w:r w:rsidRPr="00767F23">
      <w:rPr>
        <w:rFonts w:ascii="Times New Roman" w:hAnsi="Times New Roman" w:cs="Times New Roman"/>
        <w:sz w:val="20"/>
        <w:szCs w:val="20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3217A"/>
    <w:multiLevelType w:val="hybridMultilevel"/>
    <w:tmpl w:val="FFB44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A3844"/>
    <w:multiLevelType w:val="hybridMultilevel"/>
    <w:tmpl w:val="930A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F53B0"/>
    <w:multiLevelType w:val="hybridMultilevel"/>
    <w:tmpl w:val="7B8E7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970752">
    <w:abstractNumId w:val="2"/>
  </w:num>
  <w:num w:numId="2" w16cid:durableId="1780220885">
    <w:abstractNumId w:val="0"/>
  </w:num>
  <w:num w:numId="3" w16cid:durableId="498890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23"/>
    <w:rsid w:val="00044FD7"/>
    <w:rsid w:val="0004570C"/>
    <w:rsid w:val="0007158D"/>
    <w:rsid w:val="000802DB"/>
    <w:rsid w:val="00093AA1"/>
    <w:rsid w:val="000C2478"/>
    <w:rsid w:val="000C5BCC"/>
    <w:rsid w:val="000D4C72"/>
    <w:rsid w:val="000F50A1"/>
    <w:rsid w:val="001221C3"/>
    <w:rsid w:val="0013674A"/>
    <w:rsid w:val="0015163B"/>
    <w:rsid w:val="00190A97"/>
    <w:rsid w:val="001A042B"/>
    <w:rsid w:val="001B4706"/>
    <w:rsid w:val="001D1D18"/>
    <w:rsid w:val="00207275"/>
    <w:rsid w:val="00211BD5"/>
    <w:rsid w:val="002477EB"/>
    <w:rsid w:val="0025041B"/>
    <w:rsid w:val="002C508E"/>
    <w:rsid w:val="002D5B26"/>
    <w:rsid w:val="00311628"/>
    <w:rsid w:val="00314CFC"/>
    <w:rsid w:val="0031581D"/>
    <w:rsid w:val="00346B13"/>
    <w:rsid w:val="003560D2"/>
    <w:rsid w:val="003869A3"/>
    <w:rsid w:val="003B2307"/>
    <w:rsid w:val="0040717C"/>
    <w:rsid w:val="00424A8F"/>
    <w:rsid w:val="004420F7"/>
    <w:rsid w:val="0045461A"/>
    <w:rsid w:val="00454CDE"/>
    <w:rsid w:val="00470675"/>
    <w:rsid w:val="0047419E"/>
    <w:rsid w:val="00495503"/>
    <w:rsid w:val="004C0803"/>
    <w:rsid w:val="004F0AFF"/>
    <w:rsid w:val="004F5BA8"/>
    <w:rsid w:val="00514E8B"/>
    <w:rsid w:val="00523C46"/>
    <w:rsid w:val="005749F2"/>
    <w:rsid w:val="00581C20"/>
    <w:rsid w:val="0058436A"/>
    <w:rsid w:val="005910A9"/>
    <w:rsid w:val="005B1903"/>
    <w:rsid w:val="005B7383"/>
    <w:rsid w:val="005D292B"/>
    <w:rsid w:val="005D5078"/>
    <w:rsid w:val="00622159"/>
    <w:rsid w:val="006324D1"/>
    <w:rsid w:val="00634469"/>
    <w:rsid w:val="00635617"/>
    <w:rsid w:val="00654050"/>
    <w:rsid w:val="00684337"/>
    <w:rsid w:val="006D493B"/>
    <w:rsid w:val="00700897"/>
    <w:rsid w:val="0073279E"/>
    <w:rsid w:val="00755306"/>
    <w:rsid w:val="00764E49"/>
    <w:rsid w:val="00766FD2"/>
    <w:rsid w:val="00767F23"/>
    <w:rsid w:val="00776859"/>
    <w:rsid w:val="00777329"/>
    <w:rsid w:val="007A1ECC"/>
    <w:rsid w:val="007B2F72"/>
    <w:rsid w:val="007F6349"/>
    <w:rsid w:val="00805DA0"/>
    <w:rsid w:val="00843646"/>
    <w:rsid w:val="00880C70"/>
    <w:rsid w:val="00892C71"/>
    <w:rsid w:val="008C5AB5"/>
    <w:rsid w:val="008E31AE"/>
    <w:rsid w:val="008E360A"/>
    <w:rsid w:val="009118A1"/>
    <w:rsid w:val="00913E06"/>
    <w:rsid w:val="00920A5A"/>
    <w:rsid w:val="009434E3"/>
    <w:rsid w:val="009863E8"/>
    <w:rsid w:val="009F7BFA"/>
    <w:rsid w:val="00A02278"/>
    <w:rsid w:val="00A36263"/>
    <w:rsid w:val="00A62857"/>
    <w:rsid w:val="00A935D3"/>
    <w:rsid w:val="00A971F0"/>
    <w:rsid w:val="00AC2774"/>
    <w:rsid w:val="00B0299C"/>
    <w:rsid w:val="00B15F03"/>
    <w:rsid w:val="00B173BC"/>
    <w:rsid w:val="00B53803"/>
    <w:rsid w:val="00B5573E"/>
    <w:rsid w:val="00B63AEF"/>
    <w:rsid w:val="00B747B5"/>
    <w:rsid w:val="00B874C9"/>
    <w:rsid w:val="00B94A56"/>
    <w:rsid w:val="00B95437"/>
    <w:rsid w:val="00BA14FC"/>
    <w:rsid w:val="00BC0C8A"/>
    <w:rsid w:val="00BC1830"/>
    <w:rsid w:val="00C74CE5"/>
    <w:rsid w:val="00C875C8"/>
    <w:rsid w:val="00CC514E"/>
    <w:rsid w:val="00CF1AEF"/>
    <w:rsid w:val="00CF7C1A"/>
    <w:rsid w:val="00D1362F"/>
    <w:rsid w:val="00D20B44"/>
    <w:rsid w:val="00D31622"/>
    <w:rsid w:val="00D727DA"/>
    <w:rsid w:val="00DA7939"/>
    <w:rsid w:val="00E22294"/>
    <w:rsid w:val="00E62206"/>
    <w:rsid w:val="00E80BB8"/>
    <w:rsid w:val="00EB6946"/>
    <w:rsid w:val="00EE3D22"/>
    <w:rsid w:val="00EF4178"/>
    <w:rsid w:val="00F637C2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C63CD"/>
  <w15:chartTrackingRefBased/>
  <w15:docId w15:val="{74A613BE-12A8-DF46-9A89-4DE3C056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7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F23"/>
  </w:style>
  <w:style w:type="character" w:styleId="PageNumber">
    <w:name w:val="page number"/>
    <w:basedOn w:val="DefaultParagraphFont"/>
    <w:uiPriority w:val="99"/>
    <w:semiHidden/>
    <w:unhideWhenUsed/>
    <w:rsid w:val="00767F23"/>
  </w:style>
  <w:style w:type="paragraph" w:styleId="Header">
    <w:name w:val="header"/>
    <w:basedOn w:val="Normal"/>
    <w:link w:val="HeaderChar"/>
    <w:uiPriority w:val="99"/>
    <w:unhideWhenUsed/>
    <w:rsid w:val="00767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F23"/>
  </w:style>
  <w:style w:type="paragraph" w:styleId="ListParagraph">
    <w:name w:val="List Paragraph"/>
    <w:basedOn w:val="Normal"/>
    <w:uiPriority w:val="34"/>
    <w:qFormat/>
    <w:rsid w:val="005B19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50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2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Loane, Emma</dc:creator>
  <cp:keywords/>
  <dc:description/>
  <cp:lastModifiedBy>Loane, Emma</cp:lastModifiedBy>
  <cp:revision>2</cp:revision>
  <dcterms:created xsi:type="dcterms:W3CDTF">2023-01-27T15:39:00Z</dcterms:created>
  <dcterms:modified xsi:type="dcterms:W3CDTF">2023-01-27T15:39:00Z</dcterms:modified>
</cp:coreProperties>
</file>